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562EE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仿宋_GB2312" w:eastAsia="仿宋_GB2312"/>
          <w:color w:val="auto"/>
          <w:sz w:val="32"/>
          <w:szCs w:val="32"/>
        </w:rPr>
      </w:pPr>
    </w:p>
    <w:p w14:paraId="7E7E4C1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仿宋_GB2312" w:eastAsia="仿宋_GB2312"/>
          <w:color w:val="auto"/>
          <w:sz w:val="32"/>
          <w:szCs w:val="32"/>
        </w:rPr>
      </w:pPr>
    </w:p>
    <w:p w14:paraId="3E620B4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仿宋_GB2312" w:eastAsia="仿宋_GB2312"/>
          <w:color w:val="auto"/>
          <w:sz w:val="32"/>
          <w:szCs w:val="32"/>
        </w:rPr>
      </w:pPr>
    </w:p>
    <w:p w14:paraId="0EE1C97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仿宋_GB2312" w:eastAsia="仿宋_GB2312"/>
          <w:color w:val="auto"/>
          <w:sz w:val="32"/>
          <w:szCs w:val="32"/>
        </w:rPr>
      </w:pPr>
    </w:p>
    <w:p w14:paraId="2446905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仿宋_GB2312" w:eastAsia="仿宋_GB2312"/>
          <w:color w:val="auto"/>
          <w:sz w:val="32"/>
          <w:szCs w:val="32"/>
        </w:rPr>
      </w:pPr>
    </w:p>
    <w:p w14:paraId="5814C04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仿宋_GB2312" w:eastAsia="仿宋_GB2312"/>
          <w:color w:val="auto"/>
          <w:sz w:val="32"/>
          <w:szCs w:val="32"/>
        </w:rPr>
      </w:pPr>
    </w:p>
    <w:p w14:paraId="7C12D26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rPr>
          <w:rFonts w:hint="eastAsia" w:ascii="仿宋_GB2312" w:eastAsia="仿宋_GB2312"/>
          <w:color w:val="auto"/>
          <w:sz w:val="32"/>
          <w:szCs w:val="32"/>
        </w:rPr>
      </w:pPr>
    </w:p>
    <w:p w14:paraId="6009892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仿宋_GB2312" w:eastAsia="仿宋_GB2312"/>
          <w:color w:val="auto"/>
          <w:sz w:val="32"/>
          <w:szCs w:val="32"/>
        </w:rPr>
      </w:pPr>
      <w:r>
        <w:rPr>
          <w:rFonts w:hint="eastAsia" w:ascii="仿宋_GB2312" w:hAnsi="仿宋_GB2312" w:eastAsia="仿宋_GB2312" w:cs="仿宋_GB2312"/>
          <w:color w:val="auto"/>
          <w:sz w:val="32"/>
          <w:szCs w:val="32"/>
        </w:rPr>
        <w:t>佛财办农〔202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号</w:t>
      </w:r>
    </w:p>
    <w:p w14:paraId="4BDCE3D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rPr>
          <w:rFonts w:hint="eastAsia" w:ascii="方正小标宋简体" w:eastAsia="方正小标宋简体"/>
          <w:color w:val="auto"/>
          <w:sz w:val="44"/>
          <w:szCs w:val="44"/>
        </w:rPr>
      </w:pPr>
    </w:p>
    <w:p w14:paraId="74D685D7">
      <w:pPr>
        <w:keepNext w:val="0"/>
        <w:keepLines w:val="0"/>
        <w:pageBreakBefore w:val="0"/>
        <w:widowControl w:val="0"/>
        <w:kinsoku/>
        <w:wordWrap/>
        <w:overflowPunct/>
        <w:topLinePunct w:val="0"/>
        <w:autoSpaceDE/>
        <w:autoSpaceDN/>
        <w:bidi w:val="0"/>
        <w:adjustRightInd/>
        <w:snapToGrid/>
        <w:spacing w:line="560" w:lineRule="exact"/>
        <w:ind w:right="0" w:rightChars="0"/>
        <w:jc w:val="distribute"/>
        <w:textAlignment w:val="auto"/>
        <w:rPr>
          <w:rFonts w:hint="eastAsia" w:ascii="方正小标宋简体" w:hAnsi="宋体" w:eastAsia="方正小标宋简体" w:cs="宋体"/>
          <w:bCs/>
          <w:color w:val="auto"/>
          <w:spacing w:val="0"/>
          <w:kern w:val="0"/>
          <w:sz w:val="44"/>
          <w:szCs w:val="44"/>
        </w:rPr>
      </w:pPr>
    </w:p>
    <w:p w14:paraId="1DDA6415">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佛坪县财政局</w:t>
      </w:r>
    </w:p>
    <w:p w14:paraId="7C77D7DA">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center"/>
        <w:textAlignment w:val="auto"/>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关于下达202</w:t>
      </w:r>
      <w:r>
        <w:rPr>
          <w:rFonts w:hint="eastAsia" w:ascii="方正小标宋简体" w:hAnsi="方正小标宋简体" w:eastAsia="方正小标宋简体" w:cs="方正小标宋简体"/>
          <w:color w:val="auto"/>
          <w:sz w:val="44"/>
          <w:szCs w:val="44"/>
          <w:lang w:val="en-US" w:eastAsia="zh-CN"/>
        </w:rPr>
        <w:t>6</w:t>
      </w:r>
      <w:r>
        <w:rPr>
          <w:rFonts w:hint="eastAsia" w:ascii="方正小标宋简体" w:hAnsi="方正小标宋简体" w:eastAsia="方正小标宋简体" w:cs="方正小标宋简体"/>
          <w:color w:val="auto"/>
          <w:sz w:val="44"/>
          <w:szCs w:val="44"/>
        </w:rPr>
        <w:t>年</w:t>
      </w:r>
      <w:r>
        <w:rPr>
          <w:rFonts w:hint="eastAsia" w:ascii="方正小标宋简体" w:hAnsi="方正小标宋简体" w:eastAsia="方正小标宋简体" w:cs="方正小标宋简体"/>
          <w:color w:val="auto"/>
          <w:sz w:val="44"/>
          <w:szCs w:val="44"/>
          <w:lang w:eastAsia="zh-CN"/>
        </w:rPr>
        <w:t>提前批</w:t>
      </w:r>
      <w:r>
        <w:rPr>
          <w:rFonts w:hint="eastAsia" w:ascii="方正小标宋简体" w:hAnsi="方正小标宋简体" w:eastAsia="方正小标宋简体" w:cs="方正小标宋简体"/>
          <w:color w:val="auto"/>
          <w:sz w:val="44"/>
          <w:szCs w:val="44"/>
        </w:rPr>
        <w:t>中央财政衔接推进</w:t>
      </w:r>
    </w:p>
    <w:p w14:paraId="42DA763C">
      <w:pPr>
        <w:keepNext w:val="0"/>
        <w:keepLines w:val="0"/>
        <w:pageBreakBefore w:val="0"/>
        <w:widowControl w:val="0"/>
        <w:kinsoku/>
        <w:wordWrap/>
        <w:overflowPunct/>
        <w:topLinePunct w:val="0"/>
        <w:autoSpaceDE/>
        <w:autoSpaceDN/>
        <w:bidi w:val="0"/>
        <w:adjustRightInd/>
        <w:snapToGrid/>
        <w:spacing w:line="640" w:lineRule="exact"/>
        <w:ind w:left="0" w:leftChars="0" w:right="0" w:rightChars="0"/>
        <w:jc w:val="center"/>
        <w:textAlignment w:val="auto"/>
        <w:rPr>
          <w:rFonts w:hint="eastAsia" w:ascii="方正小标宋简体" w:hAnsi="宋体" w:eastAsia="方正小标宋简体"/>
          <w:color w:val="auto"/>
          <w:sz w:val="44"/>
          <w:szCs w:val="44"/>
        </w:rPr>
      </w:pPr>
      <w:r>
        <w:rPr>
          <w:rFonts w:hint="eastAsia" w:ascii="方正小标宋简体" w:hAnsi="方正小标宋简体" w:eastAsia="方正小标宋简体" w:cs="方正小标宋简体"/>
          <w:color w:val="auto"/>
          <w:sz w:val="44"/>
          <w:szCs w:val="44"/>
        </w:rPr>
        <w:t>乡村振兴补助资金</w:t>
      </w:r>
      <w:r>
        <w:rPr>
          <w:rFonts w:hint="eastAsia" w:ascii="方正小标宋简体" w:hAnsi="方正小标宋简体" w:eastAsia="方正小标宋简体" w:cs="方正小标宋简体"/>
          <w:color w:val="auto"/>
          <w:sz w:val="44"/>
          <w:szCs w:val="44"/>
          <w:lang w:val="en-US" w:eastAsia="zh-CN"/>
        </w:rPr>
        <w:t>(以工代赈)</w:t>
      </w:r>
      <w:r>
        <w:rPr>
          <w:rFonts w:hint="eastAsia" w:ascii="方正小标宋简体" w:hAnsi="方正小标宋简体" w:eastAsia="方正小标宋简体" w:cs="方正小标宋简体"/>
          <w:color w:val="auto"/>
          <w:sz w:val="44"/>
          <w:szCs w:val="44"/>
        </w:rPr>
        <w:t>预算的通知</w:t>
      </w:r>
    </w:p>
    <w:p w14:paraId="6178256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rPr>
      </w:pPr>
    </w:p>
    <w:p w14:paraId="0B93C64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袁家庄街道办事处、岳坝镇人民政府：</w:t>
      </w:r>
    </w:p>
    <w:p w14:paraId="5BB51A1B">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根据《汉中市财政局关于提前下达2026年中央财政衔接推进乡村振兴补助资金预算的通知》（汉财办农〔2025〕99号）和《佛坪县发展和改革局关于下达佛坪县2026年提前批中央财政以工代赈项目投资计划的通知》（佛发改发〔2026〕89号），经研究，现从预算管理一体化系统中下达中央财政衔接推进乡村振兴补助资金(以工代赈)320万元。</w:t>
      </w:r>
      <w:r>
        <w:rPr>
          <w:rFonts w:hint="eastAsia" w:ascii="仿宋_GB2312" w:hAnsi="仿宋_GB2312" w:eastAsia="仿宋_GB2312" w:cs="仿宋_GB2312"/>
          <w:b/>
          <w:bCs/>
          <w:color w:val="auto"/>
          <w:kern w:val="0"/>
          <w:sz w:val="32"/>
          <w:szCs w:val="32"/>
          <w:lang w:val="en-US" w:eastAsia="zh-CN"/>
        </w:rPr>
        <w:t>资金用途和效益以行业主管部门项目计划为准，</w:t>
      </w:r>
      <w:r>
        <w:rPr>
          <w:rFonts w:hint="eastAsia" w:ascii="仿宋_GB2312" w:hAnsi="仿宋_GB2312" w:eastAsia="仿宋_GB2312" w:cs="仿宋_GB2312"/>
          <w:color w:val="auto"/>
          <w:kern w:val="0"/>
          <w:sz w:val="32"/>
          <w:szCs w:val="32"/>
          <w:lang w:val="en-US" w:eastAsia="zh-CN"/>
        </w:rPr>
        <w:t>政府收支功能分类科目、支出经济分类科目等详见附件1。现将有关事项通知如下：</w:t>
      </w:r>
    </w:p>
    <w:p w14:paraId="1F37A735">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1.按照党中央、国务院关于过渡期后常态化帮扶有关决策部署，切实管好用好资金，待中央财政衔接资金具体调整优化方案确定后，资金管理使用按照新修订资金管理办法等要求执行。</w:t>
      </w:r>
    </w:p>
    <w:p w14:paraId="6B9DEBD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请按照《中央财政衔接推进乡村振兴补助资金管理办法》(财农〔2021〕19号)、《陕西省财政衔接推进乡村振兴补助资金管理办法有关事项补充通知》（陕财办农〔2023〕46号)和《佛坪县发展改革局关于下达佛坪县2026年提前批中央财政以工代赈项目投资计划的通知》（佛发改发〔2026〕89号）等文件规定管理使用资金，落实项目资金公示公告制度、严禁改变资金用途，加快项目建设进度和资金支付进度，建立健全财政衔接资金管理使用台账，规范建立项目档案。</w:t>
      </w:r>
    </w:p>
    <w:p w14:paraId="6F299F81">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3.此次下达衔接资金列入转移支付预算执行常态化监督范围，并保持“追踪”标识不变。依托预算管理一体化系统转移支付监控模块，加强日常监管，提高转移支付资金管理使用的规范性和有效性。</w:t>
      </w:r>
    </w:p>
    <w:p w14:paraId="71AA4DC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 xml:space="preserve">4.根据衔接资金管理办法和全面实施预算绩效管理有关规定，加强全过程绩效管理，在预算执行中对照文件所列资金绩效目标表，做好绩效运行监控、绩效评价工作，确保年度绩效目标高质量如期完成。该资金采用国库集中支付。 </w:t>
      </w:r>
    </w:p>
    <w:p w14:paraId="5CB33B5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rPr>
          <w:rFonts w:hint="eastAsia" w:ascii="仿宋_GB2312" w:hAnsi="仿宋_GB2312" w:eastAsia="仿宋_GB2312" w:cs="仿宋_GB2312"/>
          <w:color w:val="auto"/>
          <w:kern w:val="0"/>
          <w:sz w:val="32"/>
          <w:szCs w:val="32"/>
          <w:lang w:val="en-US" w:eastAsia="zh-CN"/>
        </w:rPr>
      </w:pPr>
    </w:p>
    <w:p w14:paraId="7F42517B">
      <w:pPr>
        <w:keepNext w:val="0"/>
        <w:keepLines w:val="0"/>
        <w:pageBreakBefore w:val="0"/>
        <w:widowControl w:val="0"/>
        <w:kinsoku/>
        <w:wordWrap/>
        <w:overflowPunct/>
        <w:topLinePunct w:val="0"/>
        <w:autoSpaceDE/>
        <w:autoSpaceDN/>
        <w:bidi w:val="0"/>
        <w:adjustRightInd/>
        <w:snapToGrid/>
        <w:spacing w:line="560" w:lineRule="exact"/>
        <w:ind w:right="0" w:rightChars="0" w:firstLine="640" w:firstLineChars="2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附件：1.资金分配表</w:t>
      </w:r>
    </w:p>
    <w:p w14:paraId="09BA45D3">
      <w:pPr>
        <w:keepNext w:val="0"/>
        <w:keepLines w:val="0"/>
        <w:pageBreakBefore w:val="0"/>
        <w:widowControl w:val="0"/>
        <w:kinsoku/>
        <w:wordWrap/>
        <w:overflowPunct/>
        <w:topLinePunct w:val="0"/>
        <w:autoSpaceDE/>
        <w:autoSpaceDN/>
        <w:bidi w:val="0"/>
        <w:adjustRightInd/>
        <w:snapToGrid/>
        <w:spacing w:line="560" w:lineRule="exact"/>
        <w:ind w:left="1916" w:leftChars="760" w:right="0" w:rightChars="0" w:hanging="320" w:hangingChars="10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2.2026年提前批中央财政衔接推进乡村振兴补助资金（以工代赈）绩效目标表</w:t>
      </w:r>
    </w:p>
    <w:p w14:paraId="1C99026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kern w:val="0"/>
          <w:sz w:val="32"/>
          <w:szCs w:val="32"/>
          <w:lang w:val="en-US" w:eastAsia="zh-CN"/>
        </w:rPr>
      </w:pPr>
    </w:p>
    <w:p w14:paraId="615EC66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kern w:val="0"/>
          <w:sz w:val="32"/>
          <w:szCs w:val="32"/>
          <w:lang w:val="en-US" w:eastAsia="zh-CN"/>
        </w:rPr>
      </w:pPr>
    </w:p>
    <w:p w14:paraId="6F9E90F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（此件依申请公开）</w:t>
      </w:r>
    </w:p>
    <w:p w14:paraId="102043B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kern w:val="0"/>
          <w:sz w:val="32"/>
          <w:szCs w:val="32"/>
          <w:lang w:val="en-US" w:eastAsia="zh-CN"/>
        </w:rPr>
      </w:pPr>
    </w:p>
    <w:p w14:paraId="5E4867A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仿宋_GB2312" w:hAnsi="仿宋_GB2312" w:eastAsia="仿宋_GB2312" w:cs="仿宋_GB2312"/>
          <w:color w:val="auto"/>
          <w:kern w:val="0"/>
          <w:sz w:val="32"/>
          <w:szCs w:val="32"/>
          <w:lang w:val="en-US" w:eastAsia="zh-CN"/>
        </w:rPr>
      </w:pPr>
    </w:p>
    <w:p w14:paraId="3EE8CFA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rPr>
          <w:rFonts w:hint="eastAsia" w:ascii="仿宋_GB2312" w:hAnsi="仿宋_GB2312" w:eastAsia="仿宋_GB2312" w:cs="仿宋_GB2312"/>
          <w:color w:val="auto"/>
          <w:kern w:val="0"/>
          <w:sz w:val="32"/>
          <w:szCs w:val="32"/>
          <w:lang w:val="en-US" w:eastAsia="zh-CN"/>
        </w:rPr>
      </w:pPr>
    </w:p>
    <w:p w14:paraId="53977DC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120" w:firstLineChars="16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 xml:space="preserve">佛坪县财政局              </w:t>
      </w:r>
    </w:p>
    <w:p w14:paraId="7E7D340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4800" w:firstLineChars="1500"/>
        <w:jc w:val="both"/>
        <w:textAlignment w:val="auto"/>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2026年1月28日</w:t>
      </w:r>
    </w:p>
    <w:p w14:paraId="17BC1FC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1760" w:firstLineChars="550"/>
        <w:textAlignment w:val="auto"/>
        <w:rPr>
          <w:rFonts w:hint="eastAsia" w:ascii="仿宋_GB2312" w:hAnsi="仿宋_GB2312" w:eastAsia="仿宋_GB2312" w:cs="仿宋_GB2312"/>
          <w:color w:val="auto"/>
          <w:kern w:val="0"/>
          <w:sz w:val="32"/>
          <w:szCs w:val="32"/>
          <w:lang w:val="en-US" w:eastAsia="zh-CN"/>
        </w:rPr>
      </w:pPr>
    </w:p>
    <w:p w14:paraId="2E3FEEC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1760" w:firstLineChars="550"/>
        <w:textAlignment w:val="auto"/>
        <w:rPr>
          <w:rFonts w:hint="eastAsia" w:ascii="仿宋_GB2312" w:hAnsi="仿宋_GB2312" w:eastAsia="仿宋_GB2312" w:cs="仿宋_GB2312"/>
          <w:color w:val="auto"/>
          <w:kern w:val="0"/>
          <w:sz w:val="32"/>
          <w:szCs w:val="32"/>
          <w:lang w:val="en-US" w:eastAsia="zh-CN"/>
        </w:rPr>
      </w:pPr>
    </w:p>
    <w:p w14:paraId="4165FDE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1760" w:firstLineChars="550"/>
        <w:textAlignment w:val="auto"/>
        <w:rPr>
          <w:rFonts w:hint="eastAsia" w:ascii="仿宋_GB2312" w:hAnsi="仿宋_GB2312" w:eastAsia="仿宋_GB2312" w:cs="仿宋_GB2312"/>
          <w:color w:val="auto"/>
          <w:kern w:val="0"/>
          <w:sz w:val="32"/>
          <w:szCs w:val="32"/>
          <w:lang w:val="en-US" w:eastAsia="zh-CN"/>
        </w:rPr>
      </w:pPr>
    </w:p>
    <w:p w14:paraId="506A04B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rPr>
      </w:pPr>
    </w:p>
    <w:p w14:paraId="6656720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rPr>
      </w:pPr>
    </w:p>
    <w:p w14:paraId="20FA7D3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rPr>
          <w:rFonts w:hint="eastAsia" w:ascii="仿宋_GB2312" w:hAnsi="仿宋_GB2312" w:eastAsia="仿宋_GB2312" w:cs="仿宋_GB2312"/>
          <w:color w:val="auto"/>
          <w:sz w:val="32"/>
          <w:szCs w:val="32"/>
          <w:u w:val="none"/>
        </w:rPr>
      </w:pPr>
    </w:p>
    <w:p w14:paraId="3B86429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rPr>
          <w:rFonts w:hint="eastAsia" w:ascii="仿宋_GB2312" w:hAnsi="仿宋_GB2312" w:eastAsia="仿宋_GB2312" w:cs="仿宋_GB2312"/>
          <w:color w:val="auto"/>
          <w:sz w:val="32"/>
          <w:szCs w:val="32"/>
          <w:u w:val="none"/>
        </w:rPr>
      </w:pPr>
    </w:p>
    <w:p w14:paraId="42000A5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rPr>
          <w:rFonts w:hint="eastAsia" w:ascii="仿宋_GB2312" w:hAnsi="仿宋_GB2312" w:eastAsia="仿宋_GB2312" w:cs="仿宋_GB2312"/>
          <w:color w:val="auto"/>
          <w:sz w:val="32"/>
          <w:szCs w:val="32"/>
          <w:u w:val="none"/>
        </w:rPr>
      </w:pPr>
    </w:p>
    <w:p w14:paraId="3192298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rPr>
          <w:rFonts w:hint="eastAsia" w:ascii="仿宋_GB2312" w:hAnsi="仿宋_GB2312" w:eastAsia="仿宋_GB2312" w:cs="仿宋_GB2312"/>
          <w:color w:val="auto"/>
          <w:sz w:val="32"/>
          <w:szCs w:val="32"/>
          <w:u w:val="none"/>
        </w:rPr>
      </w:pPr>
    </w:p>
    <w:p w14:paraId="6802879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rPr>
          <w:rFonts w:hint="eastAsia" w:ascii="仿宋_GB2312" w:hAnsi="仿宋_GB2312" w:eastAsia="仿宋_GB2312" w:cs="仿宋_GB2312"/>
          <w:color w:val="auto"/>
          <w:sz w:val="32"/>
          <w:szCs w:val="32"/>
          <w:u w:val="none"/>
        </w:rPr>
      </w:pPr>
    </w:p>
    <w:p w14:paraId="3CB7CEA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rPr>
          <w:rFonts w:hint="eastAsia" w:ascii="仿宋_GB2312" w:hAnsi="仿宋_GB2312" w:eastAsia="仿宋_GB2312" w:cs="仿宋_GB2312"/>
          <w:color w:val="auto"/>
          <w:sz w:val="32"/>
          <w:szCs w:val="32"/>
          <w:u w:val="none"/>
        </w:rPr>
      </w:pPr>
    </w:p>
    <w:p w14:paraId="6C99EB9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rPr>
          <w:rFonts w:hint="eastAsia" w:ascii="仿宋_GB2312" w:hAnsi="仿宋_GB2312" w:eastAsia="仿宋_GB2312" w:cs="仿宋_GB2312"/>
          <w:color w:val="auto"/>
          <w:sz w:val="32"/>
          <w:szCs w:val="32"/>
          <w:u w:val="none"/>
        </w:rPr>
      </w:pPr>
    </w:p>
    <w:p w14:paraId="6D43F7B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u w:val="thick"/>
        </w:rPr>
      </w:pPr>
    </w:p>
    <w:p w14:paraId="098BB00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u w:val="thick"/>
        </w:rPr>
      </w:pPr>
    </w:p>
    <w:p w14:paraId="535C1B9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u w:val="thick"/>
        </w:rPr>
      </w:pPr>
    </w:p>
    <w:p w14:paraId="1C070EF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u w:val="thick"/>
        </w:rPr>
      </w:pPr>
    </w:p>
    <w:p w14:paraId="478F278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u w:val="thick"/>
        </w:rPr>
      </w:pPr>
    </w:p>
    <w:p w14:paraId="70A6C33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u w:val="thick"/>
        </w:rPr>
      </w:pPr>
    </w:p>
    <w:p w14:paraId="51A785C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u w:val="thick"/>
        </w:rPr>
      </w:pPr>
    </w:p>
    <w:p w14:paraId="2E85746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u w:val="thick"/>
        </w:rPr>
      </w:pPr>
    </w:p>
    <w:p w14:paraId="2152D79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u w:val="thick"/>
        </w:rPr>
      </w:pPr>
    </w:p>
    <w:p w14:paraId="0174327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u w:val="thick"/>
        </w:rPr>
      </w:pPr>
    </w:p>
    <w:p w14:paraId="0E39C5A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u w:val="thick"/>
        </w:rPr>
      </w:pPr>
    </w:p>
    <w:p w14:paraId="7120E7C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u w:val="thick"/>
        </w:rPr>
      </w:pPr>
    </w:p>
    <w:p w14:paraId="0D557C1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u w:val="thick"/>
        </w:rPr>
      </w:pPr>
    </w:p>
    <w:p w14:paraId="69964CA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u w:val="thick"/>
        </w:rPr>
      </w:pPr>
    </w:p>
    <w:p w14:paraId="62E1F36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u w:val="thick"/>
        </w:rPr>
      </w:pPr>
    </w:p>
    <w:p w14:paraId="239D91B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u w:val="thick"/>
        </w:rPr>
      </w:pPr>
    </w:p>
    <w:p w14:paraId="650FEB8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u w:val="thick"/>
        </w:rPr>
      </w:pPr>
    </w:p>
    <w:p w14:paraId="1EA68EB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u w:val="thick"/>
        </w:rPr>
      </w:pPr>
    </w:p>
    <w:p w14:paraId="61B8D34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eastAsia" w:ascii="仿宋_GB2312" w:hAnsi="仿宋_GB2312" w:eastAsia="仿宋_GB2312" w:cs="仿宋_GB2312"/>
          <w:color w:val="auto"/>
          <w:sz w:val="32"/>
          <w:szCs w:val="32"/>
          <w:u w:val="thick"/>
        </w:rPr>
      </w:pPr>
    </w:p>
    <w:p w14:paraId="6489107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default" w:ascii="仿宋_GB2312" w:eastAsia="仿宋_GB2312"/>
          <w:color w:val="auto"/>
          <w:sz w:val="28"/>
          <w:szCs w:val="28"/>
          <w:u w:val="single"/>
          <w:lang w:val="en-US" w:eastAsia="zh-CN"/>
        </w:rPr>
      </w:pPr>
      <w:r>
        <w:rPr>
          <w:rFonts w:ascii="仿宋_GB2312" w:eastAsia="仿宋_GB2312"/>
          <w:color w:val="auto"/>
          <w:sz w:val="32"/>
          <w:szCs w:val="32"/>
          <w:u w:val="thick"/>
        </w:rPr>
        <w:t xml:space="preserve">                                                      </w:t>
      </w:r>
      <w:r>
        <w:rPr>
          <w:rFonts w:hint="eastAsia" w:ascii="仿宋_GB2312" w:eastAsia="仿宋_GB2312"/>
          <w:color w:val="auto"/>
          <w:sz w:val="32"/>
          <w:szCs w:val="32"/>
          <w:u w:val="thick"/>
          <w:lang w:val="en-US" w:eastAsia="zh-CN"/>
        </w:rPr>
        <w:t xml:space="preserve">   </w:t>
      </w:r>
      <w:r>
        <w:rPr>
          <w:rFonts w:ascii="仿宋_GB2312" w:eastAsia="仿宋_GB2312"/>
          <w:color w:val="auto"/>
          <w:sz w:val="32"/>
          <w:szCs w:val="32"/>
          <w:u w:val="thick"/>
        </w:rPr>
        <w:t xml:space="preserve"> </w:t>
      </w:r>
      <w:r>
        <w:rPr>
          <w:rFonts w:hint="eastAsia" w:ascii="仿宋_GB2312" w:eastAsia="仿宋_GB2312"/>
          <w:color w:val="auto"/>
          <w:sz w:val="32"/>
          <w:szCs w:val="32"/>
          <w:u w:val="thick"/>
          <w:lang w:val="en-US" w:eastAsia="zh-CN"/>
        </w:rPr>
        <w:t xml:space="preserve">    </w:t>
      </w:r>
    </w:p>
    <w:p w14:paraId="5737654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default" w:ascii="仿宋_GB2312" w:eastAsia="仿宋_GB2312"/>
          <w:color w:val="auto"/>
          <w:sz w:val="28"/>
          <w:szCs w:val="28"/>
          <w:u w:val="single"/>
          <w:lang w:val="en-US" w:eastAsia="zh-CN"/>
        </w:rPr>
      </w:pPr>
      <w:r>
        <w:rPr>
          <w:rFonts w:ascii="仿宋_GB2312" w:eastAsia="仿宋_GB2312"/>
          <w:color w:val="auto"/>
          <w:sz w:val="28"/>
          <w:szCs w:val="28"/>
          <w:u w:val="single"/>
        </w:rPr>
        <w:t xml:space="preserve"> </w:t>
      </w:r>
      <w:r>
        <w:rPr>
          <w:rFonts w:hint="eastAsia" w:ascii="仿宋_GB2312" w:eastAsia="仿宋_GB2312"/>
          <w:color w:val="auto"/>
          <w:sz w:val="28"/>
          <w:szCs w:val="28"/>
          <w:u w:val="single"/>
          <w:lang w:val="en-US" w:eastAsia="zh-CN"/>
        </w:rPr>
        <w:t xml:space="preserve"> </w:t>
      </w:r>
      <w:r>
        <w:rPr>
          <w:rFonts w:hint="eastAsia" w:ascii="仿宋_GB2312" w:eastAsia="仿宋_GB2312"/>
          <w:color w:val="auto"/>
          <w:sz w:val="28"/>
          <w:szCs w:val="28"/>
          <w:u w:val="single"/>
          <w:lang w:eastAsia="zh-CN"/>
        </w:rPr>
        <w:t>抄送：</w:t>
      </w:r>
      <w:r>
        <w:rPr>
          <w:rFonts w:hint="eastAsia" w:ascii="仿宋_GB2312" w:hAnsi="Calibri" w:eastAsia="仿宋_GB2312" w:cs="宋体"/>
          <w:color w:val="auto"/>
          <w:kern w:val="0"/>
          <w:sz w:val="28"/>
          <w:szCs w:val="28"/>
          <w:u w:val="single"/>
          <w:lang w:val="en-US" w:eastAsia="zh-CN"/>
        </w:rPr>
        <w:t xml:space="preserve">县发展和改革局                                             </w:t>
      </w:r>
    </w:p>
    <w:p w14:paraId="248EC5B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rPr>
          <w:rFonts w:hint="default" w:ascii="仿宋_GB2312" w:eastAsia="仿宋_GB2312"/>
          <w:color w:val="auto"/>
          <w:sz w:val="28"/>
          <w:szCs w:val="28"/>
          <w:u w:val="thick"/>
          <w:lang w:val="en-US" w:eastAsia="zh-CN"/>
        </w:rPr>
        <w:sectPr>
          <w:footerReference r:id="rId3" w:type="default"/>
          <w:footerReference r:id="rId4" w:type="even"/>
          <w:pgSz w:w="11906" w:h="16838"/>
          <w:pgMar w:top="2098" w:right="1474" w:bottom="1984" w:left="1588" w:header="850" w:footer="992" w:gutter="0"/>
          <w:paperSrc/>
          <w:pgNumType w:fmt="decimal"/>
          <w:cols w:space="720" w:num="1"/>
          <w:rtlGutter w:val="0"/>
          <w:docGrid w:type="linesAndChars" w:linePitch="579" w:charSpace="0"/>
        </w:sectPr>
      </w:pPr>
      <w:r>
        <w:rPr>
          <w:rFonts w:ascii="仿宋_GB2312" w:eastAsia="仿宋_GB2312"/>
          <w:color w:val="auto"/>
          <w:sz w:val="28"/>
          <w:szCs w:val="28"/>
          <w:u w:val="thick"/>
        </w:rPr>
        <w:t xml:space="preserve"> </w:t>
      </w:r>
      <w:r>
        <w:rPr>
          <w:rFonts w:hint="eastAsia" w:ascii="仿宋_GB2312" w:eastAsia="仿宋_GB2312"/>
          <w:color w:val="auto"/>
          <w:sz w:val="28"/>
          <w:szCs w:val="28"/>
          <w:u w:val="thick"/>
          <w:lang w:val="en-US" w:eastAsia="zh-CN"/>
        </w:rPr>
        <w:t xml:space="preserve"> </w:t>
      </w:r>
      <w:r>
        <w:rPr>
          <w:rFonts w:hint="eastAsia" w:ascii="仿宋_GB2312" w:eastAsia="仿宋_GB2312"/>
          <w:color w:val="auto"/>
          <w:sz w:val="28"/>
          <w:szCs w:val="28"/>
          <w:u w:val="thick"/>
        </w:rPr>
        <w:t>佛坪县财政局办公室                     2026年</w:t>
      </w:r>
      <w:r>
        <w:rPr>
          <w:rFonts w:hint="eastAsia" w:ascii="仿宋_GB2312" w:eastAsia="仿宋_GB2312"/>
          <w:color w:val="auto"/>
          <w:sz w:val="28"/>
          <w:szCs w:val="28"/>
          <w:u w:val="thick"/>
          <w:lang w:val="en-US" w:eastAsia="zh-CN"/>
        </w:rPr>
        <w:t>1</w:t>
      </w:r>
      <w:r>
        <w:rPr>
          <w:rFonts w:hint="eastAsia" w:ascii="仿宋_GB2312" w:eastAsia="仿宋_GB2312"/>
          <w:color w:val="auto"/>
          <w:sz w:val="28"/>
          <w:szCs w:val="28"/>
          <w:u w:val="thick"/>
        </w:rPr>
        <w:t>月</w:t>
      </w:r>
      <w:r>
        <w:rPr>
          <w:rFonts w:hint="eastAsia" w:ascii="仿宋_GB2312" w:eastAsia="仿宋_GB2312"/>
          <w:color w:val="auto"/>
          <w:sz w:val="28"/>
          <w:szCs w:val="28"/>
          <w:u w:val="thick"/>
          <w:lang w:val="en-US" w:eastAsia="zh-CN"/>
        </w:rPr>
        <w:t>28</w:t>
      </w:r>
      <w:r>
        <w:rPr>
          <w:rFonts w:hint="eastAsia" w:ascii="仿宋_GB2312" w:eastAsia="仿宋_GB2312"/>
          <w:color w:val="auto"/>
          <w:sz w:val="28"/>
          <w:szCs w:val="28"/>
          <w:u w:val="thick"/>
        </w:rPr>
        <w:t>日印发</w:t>
      </w:r>
      <w:r>
        <w:rPr>
          <w:rFonts w:ascii="仿宋_GB2312" w:eastAsia="仿宋_GB2312"/>
          <w:color w:val="auto"/>
          <w:sz w:val="28"/>
          <w:szCs w:val="28"/>
          <w:u w:val="thick"/>
        </w:rPr>
        <w:t xml:space="preserve"> </w:t>
      </w:r>
      <w:r>
        <w:rPr>
          <w:rFonts w:hint="eastAsia" w:ascii="仿宋_GB2312" w:eastAsia="仿宋_GB2312"/>
          <w:color w:val="auto"/>
          <w:sz w:val="28"/>
          <w:szCs w:val="28"/>
          <w:u w:val="thick"/>
          <w:lang w:val="en-US" w:eastAsia="zh-CN"/>
        </w:rPr>
        <w:t xml:space="preserve">   </w:t>
      </w:r>
      <w:r>
        <w:rPr>
          <w:rFonts w:ascii="仿宋_GB2312" w:eastAsia="仿宋_GB2312"/>
          <w:color w:val="auto"/>
          <w:sz w:val="28"/>
          <w:szCs w:val="28"/>
          <w:u w:val="thick"/>
        </w:rPr>
        <w:t xml:space="preserve">     </w:t>
      </w:r>
      <w:r>
        <w:rPr>
          <w:rFonts w:hint="eastAsia" w:ascii="仿宋_GB2312" w:eastAsia="仿宋_GB2312"/>
          <w:color w:val="auto"/>
          <w:sz w:val="28"/>
          <w:szCs w:val="28"/>
          <w:u w:val="thick"/>
          <w:lang w:val="en-US" w:eastAsia="zh-CN"/>
        </w:rPr>
        <w:t xml:space="preserve"> </w:t>
      </w:r>
    </w:p>
    <w:p w14:paraId="6DDD7CC2">
      <w:bookmarkStart w:id="0" w:name="_GoBack"/>
      <w:bookmarkEnd w:id="0"/>
    </w:p>
    <w:sectPr>
      <w:pgSz w:w="11906" w:h="16838"/>
      <w:pgMar w:top="2098" w:right="1474" w:bottom="1984" w:left="1588"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540A71">
    <w:pPr>
      <w:pStyle w:val="9"/>
      <w:ind w:right="360" w:firstLine="360"/>
    </w:pPr>
    <w:r>
      <w:pict>
        <v:shape id="文本框 4097" o:spid="_x0000_s2050" o:spt="202" type="#_x0000_t202" style="position:absolute;left:0pt;margin-left:393.2pt;margin-top:-31.8pt;height:144pt;width:144pt;mso-position-horizontal-relative:margin;mso-wrap-style:none;z-index:251659264;mso-width-relative:page;mso-height-relative:page;" filled="f" stroked="f" coordsize="21600,21600">
          <v:path/>
          <v:fill on="f" focussize="0,0"/>
          <v:stroke on="f"/>
          <v:imagedata o:title=""/>
          <o:lock v:ext="edit"/>
          <v:textbox inset="0mm,0mm,0mm,0mm" style="mso-fit-shape-to-text:t;">
            <w:txbxContent>
              <w:p w14:paraId="2D476A8B">
                <w:pPr>
                  <w:pStyle w:val="9"/>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CC1FF2">
    <w:pPr>
      <w:pStyle w:val="9"/>
      <w:ind w:right="360" w:firstLine="360"/>
    </w:pPr>
    <w:r>
      <w:pict>
        <v:shape id="文本框 4098" o:spid="_x0000_s2049" o:spt="202" type="#_x0000_t202" style="position:absolute;left:0pt;margin-left:0.6pt;margin-top:-33.6pt;height:144pt;width:144pt;mso-position-horizontal-relative:margin;mso-wrap-style:none;z-index:251660288;mso-width-relative:page;mso-height-relative:page;" filled="f" stroked="f" coordsize="21600,21600">
          <v:path/>
          <v:fill on="f" focussize="0,0"/>
          <v:stroke on="f"/>
          <v:imagedata o:title=""/>
          <o:lock v:ext="edit"/>
          <v:textbox inset="0mm,0mm,0mm,0mm" style="mso-fit-shape-to-text:t;">
            <w:txbxContent>
              <w:p w14:paraId="50554222">
                <w:pPr>
                  <w:pStyle w:val="9"/>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evenAndOddHeaders w:val="1"/>
  <w:drawingGridHorizontalSpacing w:val="210"/>
  <w:drawingGridVerticalSpacing w:val="290"/>
  <w:displayVerticalDrawingGridEvery w:val="2"/>
  <w:noPunctuationKerning w:val="1"/>
  <w:characterSpacingControl w:val="compressPunctuation"/>
  <w:noLineBreaksAfter w:lang="zh-CN" w:val="([{·‘“〈《「『【〔〖（．［｛￡￥"/>
  <w:noLineBreaksBefore w:lang="zh-CN" w:val="!),.:;?]}¨·ˇˉ―‖’”…∶、。〃々〉》」』】〕〗！＂＇），．：；？］｀｜｝～￠"/>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000000"/>
    <w:rsid w:val="6FE860A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iPriority w:val="0"/>
    <w:pPr>
      <w:jc w:val="left"/>
    </w:pPr>
  </w:style>
  <w:style w:type="table" w:styleId="4">
    <w:name w:val="Table Grid"/>
    <w:basedOn w:val="3"/>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6">
    <w:name w:val="普通表格1"/>
    <w:semiHidden/>
    <w:uiPriority w:val="0"/>
    <w:tblPr>
      <w:tblCellMar>
        <w:top w:w="0" w:type="dxa"/>
        <w:left w:w="108" w:type="dxa"/>
        <w:bottom w:w="0" w:type="dxa"/>
        <w:right w:w="108" w:type="dxa"/>
      </w:tblCellMar>
    </w:tblPr>
  </w:style>
  <w:style w:type="paragraph" w:customStyle="1" w:styleId="7">
    <w:name w:val="日期1"/>
    <w:basedOn w:val="1"/>
    <w:next w:val="1"/>
    <w:uiPriority w:val="0"/>
    <w:pPr>
      <w:ind w:left="100" w:leftChars="2500"/>
    </w:pPr>
  </w:style>
  <w:style w:type="paragraph" w:customStyle="1" w:styleId="8">
    <w:name w:val="批注框文本1"/>
    <w:basedOn w:val="1"/>
    <w:semiHidden/>
    <w:uiPriority w:val="0"/>
    <w:rPr>
      <w:sz w:val="18"/>
      <w:szCs w:val="18"/>
    </w:rPr>
  </w:style>
  <w:style w:type="paragraph" w:customStyle="1" w:styleId="9">
    <w:name w:val="页脚1"/>
    <w:basedOn w:val="1"/>
    <w:qFormat/>
    <w:uiPriority w:val="0"/>
    <w:pPr>
      <w:tabs>
        <w:tab w:val="center" w:pos="4153"/>
        <w:tab w:val="right" w:pos="8306"/>
      </w:tabs>
      <w:snapToGrid w:val="0"/>
      <w:jc w:val="left"/>
    </w:pPr>
    <w:rPr>
      <w:sz w:val="18"/>
      <w:szCs w:val="18"/>
    </w:rPr>
  </w:style>
  <w:style w:type="paragraph" w:customStyle="1" w:styleId="10">
    <w:name w:val="页眉1"/>
    <w:basedOn w:val="1"/>
    <w:uiPriority w:val="0"/>
    <w:pPr>
      <w:pBdr>
        <w:bottom w:val="single" w:color="auto" w:sz="6" w:space="1"/>
      </w:pBdr>
      <w:tabs>
        <w:tab w:val="center" w:pos="4153"/>
        <w:tab w:val="right" w:pos="8306"/>
      </w:tabs>
      <w:snapToGrid w:val="0"/>
      <w:jc w:val="center"/>
    </w:pPr>
    <w:rPr>
      <w:sz w:val="18"/>
      <w:szCs w:val="18"/>
    </w:rPr>
  </w:style>
  <w:style w:type="table" w:customStyle="1" w:styleId="11">
    <w:name w:val="网格型1"/>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码1"/>
    <w:basedOn w:val="5"/>
    <w:uiPriority w:val="0"/>
  </w:style>
  <w:style w:type="character" w:customStyle="1" w:styleId="13">
    <w:name w:val="font31"/>
    <w:basedOn w:val="5"/>
    <w:uiPriority w:val="0"/>
    <w:rPr>
      <w:rFonts w:hint="eastAsia" w:ascii="宋体" w:hAnsi="宋体" w:eastAsia="宋体" w:cs="宋体"/>
      <w:color w:val="000000"/>
      <w:sz w:val="20"/>
      <w:szCs w:val="20"/>
      <w:u w:val="none"/>
    </w:rPr>
  </w:style>
  <w:style w:type="character" w:customStyle="1" w:styleId="14">
    <w:name w:val="font61"/>
    <w:basedOn w:val="5"/>
    <w:uiPriority w:val="0"/>
    <w:rPr>
      <w:rFonts w:hint="eastAsia" w:ascii="仿宋_GB2312" w:eastAsia="仿宋_GB2312" w:cs="仿宋_GB2312"/>
      <w:color w:val="000000"/>
      <w:sz w:val="20"/>
      <w:szCs w:val="20"/>
      <w:u w:val="none"/>
    </w:rPr>
  </w:style>
  <w:style w:type="paragraph" w:customStyle="1" w:styleId="15">
    <w:name w:val="p0"/>
    <w:basedOn w:val="1"/>
    <w:uiPriority w:val="0"/>
    <w:pPr>
      <w:widowControl/>
      <w:ind w:firstLine="420"/>
    </w:pPr>
    <w:rPr>
      <w:rFonts w:ascii="Calibri" w:hAnsi="Calibri"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Exts>
</s:customData>
</file>

<file path=customXml/item2.xml><?xml version="1.0" encoding="utf-8"?>
<Properties xmlns:vt="http://schemas.openxmlformats.org/officeDocument/2006/docPropsVTypes" xmlns="http://schemas.openxmlformats.org/officeDocument/2006/custom-properties">
  <property fmtid="{D5CDD505-2E9C-101B-9397-08002B2CF9AE}" pid="2" name="KSOProductBuildVer">
    <vt:lpwstr>2052-12.1.0.25225</vt:lpwstr>
  </property>
  <property fmtid="{D5CDD505-2E9C-101B-9397-08002B2CF9AE}" pid="3" name="ICV">
    <vt:lpwstr>EF4136407B1C4711B7CC5FD96826BADE_13</vt:lpwstr>
  </property>
  <property fmtid="{D5CDD505-2E9C-101B-9397-08002B2CF9AE}" pid="4" name="KSOTemplateDocerSaveRecord">
    <vt:lpwstr>eyJoZGlkIjoiNjg0ZWE4ZTRiYWM1NjRiNTQ2ZThiMDZjOGI1OTQzNzQiLCJ1c2VySWQiOiIxNTIxNDY3OTMyIn0_x003D_</vt:lpwstr>
  </property>
</Properties>
</file>

<file path=customXml/item3.xml><?xml version="1.0" encoding="utf-8"?>
<Properties xmlns:vt="http://schemas.openxmlformats.org/officeDocument/2006/docPropsVTypes" xmlns="http://schemas.openxmlformats.org/officeDocument/2006/extended-properties">
  <Template>Normal</Template>
  <TotalTime>157385760</TotalTime>
  <Pages>4</Pages>
  <Words>834</Words>
  <Characters>890</Characters>
  <Application>WPS Office_12.1.0.25225_F1E327BC-269C-435d-A152-05C5408002CA</Application>
  <DocSecurity>0</DocSecurity>
  <Lines>6</Lines>
  <Paragraphs>1</Paragraphs>
  <Company>www.in9.cn</Company>
  <CharactersWithSpaces>1078</CharactersWithSpaces>
  <AppVersion>12.0000</AppVersion>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itle>佛坪县财政局</dc:title>
  <dc:creator>999宝藏网</dc:creator>
  <cp:lastModifiedBy>微信用户</cp:lastModifiedBy>
  <cp:revision>8</cp:revision>
  <cp:lastPrinted>2026-03-03T01:10:15Z</cp:lastPrinted>
  <dcterms:created xsi:type="dcterms:W3CDTF">2019-05-17T02:05:00Z</dcterms:created>
  <dcterms:modified xsi:type="dcterms:W3CDTF">2026-06-01T09:51:39Z</dcterms:modified>
</cp:core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e78133-c8bf-43d3-94fc-069788ebeceb}">
  <ds:schemaRefs/>
</ds:datastoreItem>
</file>

<file path=customXml/itemProps3.xml><?xml version="1.0" encoding="utf-8"?>
<ds:datastoreItem xmlns:ds="http://schemas.openxmlformats.org/officeDocument/2006/customXml" ds:itemID="{9f4df6ff-d6ff-4f88-b777-6eabb8ce5260}">
  <ds:schemaRefs/>
</ds:datastoreItem>
</file>

<file path=customXml/itemProps4.xml><?xml version="1.0" encoding="utf-8"?>
<ds:datastoreItem xmlns:ds="http://schemas.openxmlformats.org/officeDocument/2006/customXml" ds:itemID="{a33ce5ce-c903-4b29-9f06-e2b0b1e7ae1f}">
  <ds:schemaRefs/>
</ds:datastoreItem>
</file>

<file path=docProps/app.xml><?xml version="1.0" encoding="utf-8"?>
<Properties xmlns="http://schemas.openxmlformats.org/officeDocument/2006/extended-properties" xmlns:vt="http://schemas.openxmlformats.org/officeDocument/2006/docPropsVTypes">
  <Template>Normal</Template>
  <Company>www.in9.cn</Company>
  <Pages>5</Pages>
  <Words>846</Words>
  <Characters>903</Characters>
  <Lines>6</Lines>
  <Paragraphs>1</Paragraphs>
  <TotalTime>157385761</TotalTime>
  <ScaleCrop>false</ScaleCrop>
  <LinksUpToDate>false</LinksUpToDate>
  <CharactersWithSpaces>1060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2019-05-17T02:05:00Z</dcterms:created>
  <dc:creator>999宝藏网</dc:creator>
  <cp:lastModifiedBy>PCY</cp:lastModifiedBy>
  <cp:lastPrinted>2026-03-03T01:10:00Z</cp:lastPrinted>
  <dcterms:modified xsi:type="dcterms:W3CDTF">2026-06-02T01:55:29Z</dcterms:modified>
  <dc:title>佛坪县财政局</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EF4136407B1C4711B7CC5FD96826BADE_13</vt:lpwstr>
  </property>
  <property fmtid="{D5CDD505-2E9C-101B-9397-08002B2CF9AE}" pid="4" name="KSOTemplateDocerSaveRecord">
    <vt:lpwstr>eyJoZGlkIjoiM2ZmMDdhYWVlODlhNWMyNGIwMmYwNjQ2ZjQyNDMwMDgiLCJ1c2VySWQiOiI1NzI5MTI1MzgifQ==</vt:lpwstr>
  </property>
  <property fmtid="{D5CDD505-2E9C-101B-9397-08002B2CF9AE}" pid="5" name="AIGC">
    <vt:lpwstr>{"ContentType":"Report-word","Producer":"蜜度-校对通","TaskID":"JDT_20260601_c96fc0bd11ff4cfe86ba35a0f2363764","Timestamp":1780307522633,"Version":"wenxiu_v4.0"}</vt:lpwstr>
  </property>
</Properties>
</file>